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A6" w:rsidRDefault="0017502D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/>
        </w:rPr>
        <w:drawing>
          <wp:inline distT="114300" distB="114300" distL="114300" distR="114300">
            <wp:extent cx="6181725" cy="86006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60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3AA6" w:rsidRPr="0017502D" w:rsidRDefault="0017502D">
      <w:pPr>
        <w:spacing w:line="240" w:lineRule="auto"/>
        <w:jc w:val="center"/>
        <w:rPr>
          <w:rFonts w:asciiTheme="minorHAnsi" w:eastAsia="Montserrat" w:hAnsiTheme="minorHAnsi" w:cs="Montserrat"/>
          <w:i/>
        </w:rPr>
      </w:pPr>
      <w:r w:rsidRPr="0017502D">
        <w:rPr>
          <w:rFonts w:asciiTheme="minorHAnsi" w:eastAsia="Montserrat" w:hAnsiTheme="minorHAnsi" w:cs="Montserrat"/>
          <w:i/>
        </w:rPr>
        <w:t>БО “Українська освітня платформа”</w:t>
      </w:r>
      <w:r w:rsidRPr="0017502D">
        <w:rPr>
          <w:rFonts w:asciiTheme="minorHAnsi" w:eastAsia="Montserrat" w:hAnsiTheme="minorHAnsi" w:cs="Montserrat"/>
          <w:i/>
        </w:rPr>
        <w:br/>
        <w:t xml:space="preserve">оголошує конкурс на відбір консультанта для надання послуг з </w:t>
      </w:r>
      <w:proofErr w:type="spellStart"/>
      <w:r w:rsidRPr="0017502D">
        <w:rPr>
          <w:rFonts w:asciiTheme="minorHAnsi" w:eastAsia="Montserrat" w:hAnsiTheme="minorHAnsi" w:cs="Montserrat"/>
          <w:i/>
        </w:rPr>
        <w:t>методистики</w:t>
      </w:r>
      <w:proofErr w:type="spellEnd"/>
      <w:r w:rsidRPr="0017502D">
        <w:rPr>
          <w:rFonts w:asciiTheme="minorHAnsi" w:eastAsia="Montserrat" w:hAnsiTheme="minorHAnsi" w:cs="Montserrat"/>
          <w:i/>
        </w:rPr>
        <w:t xml:space="preserve"> соціальних </w:t>
      </w:r>
      <w:proofErr w:type="spellStart"/>
      <w:r w:rsidRPr="0017502D">
        <w:rPr>
          <w:rFonts w:asciiTheme="minorHAnsi" w:eastAsia="Montserrat" w:hAnsiTheme="minorHAnsi" w:cs="Montserrat"/>
          <w:i/>
        </w:rPr>
        <w:t>проєктів</w:t>
      </w:r>
      <w:proofErr w:type="spellEnd"/>
    </w:p>
    <w:p w:rsidR="00673AA6" w:rsidRPr="0017502D" w:rsidRDefault="00673AA6">
      <w:pPr>
        <w:spacing w:line="240" w:lineRule="auto"/>
        <w:rPr>
          <w:rFonts w:asciiTheme="minorHAnsi" w:eastAsia="Montserrat" w:hAnsiTheme="minorHAnsi" w:cs="Montserrat"/>
        </w:rPr>
      </w:pPr>
    </w:p>
    <w:p w:rsidR="0017502D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  <w:b/>
        </w:rPr>
        <w:t>Замовник послуг</w:t>
      </w:r>
      <w:r w:rsidRPr="0017502D">
        <w:rPr>
          <w:rFonts w:asciiTheme="minorHAnsi" w:eastAsia="Montserrat" w:hAnsiTheme="minorHAnsi" w:cs="Montserrat"/>
        </w:rPr>
        <w:t>: Благодійна організація “Українська освітня платформа”.</w:t>
      </w:r>
    </w:p>
    <w:p w:rsidR="0017502D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Основними напрямки діяльності організації є:</w:t>
      </w:r>
    </w:p>
    <w:p w:rsidR="0017502D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•</w:t>
      </w:r>
      <w:r w:rsidRPr="0017502D">
        <w:rPr>
          <w:rFonts w:asciiTheme="minorHAnsi" w:eastAsia="Montserrat" w:hAnsiTheme="minorHAnsi" w:cs="Montserrat"/>
        </w:rPr>
        <w:tab/>
        <w:t>гуманітарна допомога та екстрене реагування;</w:t>
      </w:r>
    </w:p>
    <w:p w:rsidR="0017502D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•</w:t>
      </w:r>
      <w:r w:rsidRPr="0017502D">
        <w:rPr>
          <w:rFonts w:asciiTheme="minorHAnsi" w:eastAsia="Montserrat" w:hAnsiTheme="minorHAnsi" w:cs="Montserrat"/>
        </w:rPr>
        <w:tab/>
        <w:t xml:space="preserve">побудова мережі партнерських організацій та спільна імплементація соціальних </w:t>
      </w:r>
      <w:proofErr w:type="spellStart"/>
      <w:r w:rsidRPr="0017502D">
        <w:rPr>
          <w:rFonts w:asciiTheme="minorHAnsi" w:eastAsia="Montserrat" w:hAnsiTheme="minorHAnsi" w:cs="Montserrat"/>
        </w:rPr>
        <w:t>проєктів</w:t>
      </w:r>
      <w:proofErr w:type="spellEnd"/>
      <w:r w:rsidRPr="0017502D">
        <w:rPr>
          <w:rFonts w:asciiTheme="minorHAnsi" w:eastAsia="Montserrat" w:hAnsiTheme="minorHAnsi" w:cs="Montserrat"/>
        </w:rPr>
        <w:t>;</w:t>
      </w:r>
    </w:p>
    <w:p w:rsidR="0017502D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•</w:t>
      </w:r>
      <w:r w:rsidRPr="0017502D">
        <w:rPr>
          <w:rFonts w:asciiTheme="minorHAnsi" w:eastAsia="Montserrat" w:hAnsiTheme="minorHAnsi" w:cs="Montserrat"/>
        </w:rPr>
        <w:tab/>
        <w:t>освітні програми та фінансова підтримка впровадження волонтерських ініціатив.</w:t>
      </w:r>
    </w:p>
    <w:p w:rsidR="0017502D" w:rsidRPr="0017502D" w:rsidRDefault="0017502D" w:rsidP="0017502D">
      <w:pPr>
        <w:pStyle w:val="a5"/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</w:p>
    <w:p w:rsidR="00673AA6" w:rsidRPr="0017502D" w:rsidRDefault="0017502D" w:rsidP="0017502D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  <w:b/>
        </w:rPr>
      </w:pPr>
      <w:r w:rsidRPr="0017502D">
        <w:rPr>
          <w:rFonts w:asciiTheme="minorHAnsi" w:eastAsia="Montserrat" w:hAnsiTheme="minorHAnsi" w:cs="Montserrat"/>
          <w:b/>
        </w:rPr>
        <w:t>Умови надання послуг та здійснення оплати:</w:t>
      </w:r>
    </w:p>
    <w:p w:rsidR="00673AA6" w:rsidRPr="0017502D" w:rsidRDefault="0017502D" w:rsidP="0017502D">
      <w:pPr>
        <w:numPr>
          <w:ilvl w:val="1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Оплата послуг здійснюється на основі Договору про надання послуг;</w:t>
      </w:r>
    </w:p>
    <w:p w:rsidR="00673AA6" w:rsidRPr="0017502D" w:rsidRDefault="0017502D" w:rsidP="0017502D">
      <w:pPr>
        <w:numPr>
          <w:ilvl w:val="1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Вартість послуг визначається виходячи з годинної ставки, зазначеної у Договорі;</w:t>
      </w:r>
    </w:p>
    <w:p w:rsidR="00673AA6" w:rsidRPr="0017502D" w:rsidRDefault="0017502D" w:rsidP="0017502D">
      <w:pPr>
        <w:numPr>
          <w:ilvl w:val="1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Надавач послуг зобов’язується виконувати послуги відповідно до Технічного завдання (описаного нижче);</w:t>
      </w:r>
    </w:p>
    <w:p w:rsidR="00673AA6" w:rsidRPr="0017502D" w:rsidRDefault="0017502D" w:rsidP="0017502D">
      <w:pPr>
        <w:numPr>
          <w:ilvl w:val="1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Підтвердженням фактичного надання і отримання послуг є оформлений Акт про надані послуги;</w:t>
      </w:r>
    </w:p>
    <w:p w:rsidR="00673AA6" w:rsidRPr="0017502D" w:rsidRDefault="0017502D" w:rsidP="0017502D">
      <w:pPr>
        <w:numPr>
          <w:ilvl w:val="1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Оплата здійснюється за безготівковим розрахунком після надання п</w:t>
      </w:r>
      <w:r w:rsidRPr="0017502D">
        <w:rPr>
          <w:rFonts w:asciiTheme="minorHAnsi" w:eastAsia="Montserrat" w:hAnsiTheme="minorHAnsi" w:cs="Montserrat"/>
        </w:rPr>
        <w:t>ослуг, прийняття їх у повному обсязі та підписання Акту.</w:t>
      </w:r>
    </w:p>
    <w:p w:rsidR="00673AA6" w:rsidRPr="0017502D" w:rsidRDefault="00673AA6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</w:p>
    <w:p w:rsidR="00673AA6" w:rsidRPr="0017502D" w:rsidRDefault="0017502D" w:rsidP="0017502D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  <w:b/>
        </w:rPr>
      </w:pPr>
      <w:r w:rsidRPr="0017502D">
        <w:rPr>
          <w:rFonts w:asciiTheme="minorHAnsi" w:eastAsia="Montserrat" w:hAnsiTheme="minorHAnsi" w:cs="Montserrat"/>
          <w:b/>
        </w:rPr>
        <w:t>Технічне завдання:</w:t>
      </w:r>
    </w:p>
    <w:p w:rsidR="00673AA6" w:rsidRPr="0017502D" w:rsidRDefault="0017502D" w:rsidP="0017502D">
      <w:pPr>
        <w:numPr>
          <w:ilvl w:val="1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 xml:space="preserve">Розробка, адаптація та вдосконалення методичних і навчальних матеріалів відповідно до потреб </w:t>
      </w:r>
      <w:proofErr w:type="spellStart"/>
      <w:r w:rsidRPr="0017502D">
        <w:rPr>
          <w:rFonts w:asciiTheme="minorHAnsi" w:eastAsia="Montserrat" w:hAnsiTheme="minorHAnsi" w:cs="Montserrat"/>
        </w:rPr>
        <w:t>проєктів</w:t>
      </w:r>
      <w:proofErr w:type="spellEnd"/>
      <w:r w:rsidRPr="0017502D">
        <w:rPr>
          <w:rFonts w:asciiTheme="minorHAnsi" w:eastAsia="Montserrat" w:hAnsiTheme="minorHAnsi" w:cs="Montserrat"/>
        </w:rPr>
        <w:t xml:space="preserve"> і міжнародних стандартів;</w:t>
      </w:r>
    </w:p>
    <w:p w:rsidR="00673AA6" w:rsidRPr="0017502D" w:rsidRDefault="0017502D" w:rsidP="0017502D">
      <w:pPr>
        <w:numPr>
          <w:ilvl w:val="1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Створення документації, яка підтримує освітню діяль</w:t>
      </w:r>
      <w:r w:rsidRPr="0017502D">
        <w:rPr>
          <w:rFonts w:asciiTheme="minorHAnsi" w:eastAsia="Montserrat" w:hAnsiTheme="minorHAnsi" w:cs="Montserrat"/>
        </w:rPr>
        <w:t>ність організації;</w:t>
      </w:r>
    </w:p>
    <w:p w:rsidR="00673AA6" w:rsidRPr="0017502D" w:rsidRDefault="0017502D" w:rsidP="0017502D">
      <w:pPr>
        <w:numPr>
          <w:ilvl w:val="1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 xml:space="preserve">Підготовка текстових і візуальних матеріалів для демонстрації </w:t>
      </w:r>
      <w:proofErr w:type="spellStart"/>
      <w:r w:rsidRPr="0017502D">
        <w:rPr>
          <w:rFonts w:asciiTheme="minorHAnsi" w:eastAsia="Montserrat" w:hAnsiTheme="minorHAnsi" w:cs="Montserrat"/>
        </w:rPr>
        <w:t>методологій</w:t>
      </w:r>
      <w:proofErr w:type="spellEnd"/>
      <w:r w:rsidRPr="0017502D">
        <w:rPr>
          <w:rFonts w:asciiTheme="minorHAnsi" w:eastAsia="Montserrat" w:hAnsiTheme="minorHAnsi" w:cs="Montserrat"/>
        </w:rPr>
        <w:t xml:space="preserve"> </w:t>
      </w:r>
      <w:proofErr w:type="spellStart"/>
      <w:r w:rsidRPr="0017502D">
        <w:rPr>
          <w:rFonts w:asciiTheme="minorHAnsi" w:eastAsia="Montserrat" w:hAnsiTheme="minorHAnsi" w:cs="Montserrat"/>
        </w:rPr>
        <w:t>проєктів</w:t>
      </w:r>
      <w:proofErr w:type="spellEnd"/>
      <w:r w:rsidRPr="0017502D">
        <w:rPr>
          <w:rFonts w:asciiTheme="minorHAnsi" w:eastAsia="Montserrat" w:hAnsiTheme="minorHAnsi" w:cs="Montserrat"/>
        </w:rPr>
        <w:t xml:space="preserve"> та соціальних технологій;</w:t>
      </w:r>
    </w:p>
    <w:p w:rsidR="00673AA6" w:rsidRPr="0017502D" w:rsidRDefault="0017502D" w:rsidP="0017502D">
      <w:pPr>
        <w:numPr>
          <w:ilvl w:val="1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Консультування з питань освіти, підготовка та проведення тренінгів, включаючи оцінювання результатів;</w:t>
      </w:r>
    </w:p>
    <w:p w:rsidR="00673AA6" w:rsidRPr="0017502D" w:rsidRDefault="0017502D" w:rsidP="0017502D">
      <w:pPr>
        <w:numPr>
          <w:ilvl w:val="1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Співпраця з експертами, ко</w:t>
      </w:r>
      <w:r w:rsidRPr="0017502D">
        <w:rPr>
          <w:rFonts w:asciiTheme="minorHAnsi" w:eastAsia="Montserrat" w:hAnsiTheme="minorHAnsi" w:cs="Montserrat"/>
        </w:rPr>
        <w:t xml:space="preserve">мандами </w:t>
      </w:r>
      <w:proofErr w:type="spellStart"/>
      <w:r w:rsidRPr="0017502D">
        <w:rPr>
          <w:rFonts w:asciiTheme="minorHAnsi" w:eastAsia="Montserrat" w:hAnsiTheme="minorHAnsi" w:cs="Montserrat"/>
        </w:rPr>
        <w:t>проєктів</w:t>
      </w:r>
      <w:proofErr w:type="spellEnd"/>
      <w:r w:rsidRPr="0017502D">
        <w:rPr>
          <w:rFonts w:asciiTheme="minorHAnsi" w:eastAsia="Montserrat" w:hAnsiTheme="minorHAnsi" w:cs="Montserrat"/>
        </w:rPr>
        <w:t xml:space="preserve"> та партнерами для створення якісного контенту;</w:t>
      </w:r>
    </w:p>
    <w:p w:rsidR="00673AA6" w:rsidRPr="0017502D" w:rsidRDefault="0017502D" w:rsidP="0017502D">
      <w:pPr>
        <w:numPr>
          <w:ilvl w:val="1"/>
          <w:numId w:val="1"/>
        </w:numPr>
        <w:spacing w:line="240" w:lineRule="auto"/>
        <w:ind w:left="0"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Забезпечення методичної підтримки реалізації освітніх і соціальних ініціатив.</w:t>
      </w:r>
    </w:p>
    <w:p w:rsidR="00673AA6" w:rsidRPr="0017502D" w:rsidRDefault="00673AA6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  <w:b/>
        </w:rPr>
      </w:pPr>
      <w:r w:rsidRPr="0017502D">
        <w:rPr>
          <w:rFonts w:asciiTheme="minorHAnsi" w:eastAsia="Montserrat" w:hAnsiTheme="minorHAnsi" w:cs="Montserrat"/>
          <w:b/>
        </w:rPr>
        <w:t>3.</w:t>
      </w:r>
      <w:r w:rsidRPr="0017502D">
        <w:rPr>
          <w:rFonts w:asciiTheme="minorHAnsi" w:eastAsia="Montserrat" w:hAnsiTheme="minorHAnsi" w:cs="Montserrat"/>
          <w:b/>
        </w:rPr>
        <w:tab/>
        <w:t>Критерії оцінки відбору:</w:t>
      </w: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3.1.</w:t>
      </w:r>
      <w:r w:rsidRPr="0017502D">
        <w:rPr>
          <w:rFonts w:asciiTheme="minorHAnsi" w:eastAsia="Montserrat" w:hAnsiTheme="minorHAnsi" w:cs="Montserrat"/>
        </w:rPr>
        <w:tab/>
      </w:r>
      <w:r w:rsidRPr="0017502D">
        <w:rPr>
          <w:rFonts w:asciiTheme="minorHAnsi" w:eastAsia="Montserrat" w:hAnsiTheme="minorHAnsi" w:cs="Montserrat"/>
        </w:rPr>
        <w:t>Вища освіта або незакінчена вища освіта (перебуває процесі здобуття, студенти заочної, дистанційної форми навчання);</w:t>
      </w: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3.2.</w:t>
      </w:r>
      <w:r w:rsidRPr="0017502D">
        <w:rPr>
          <w:rFonts w:asciiTheme="minorHAnsi" w:eastAsia="Montserrat" w:hAnsiTheme="minorHAnsi" w:cs="Montserrat"/>
        </w:rPr>
        <w:tab/>
        <w:t>Курси підвищення кваліфікації або додаткового навчання (навчальні програми, тренінги та ін.);</w:t>
      </w: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3.3.</w:t>
      </w:r>
      <w:r w:rsidRPr="0017502D">
        <w:rPr>
          <w:rFonts w:asciiTheme="minorHAnsi" w:eastAsia="Montserrat" w:hAnsiTheme="minorHAnsi" w:cs="Montserrat"/>
        </w:rPr>
        <w:tab/>
        <w:t>Досвід роботи за напрямом;</w:t>
      </w: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3.4.</w:t>
      </w:r>
      <w:r w:rsidRPr="0017502D">
        <w:rPr>
          <w:rFonts w:asciiTheme="minorHAnsi" w:eastAsia="Montserrat" w:hAnsiTheme="minorHAnsi" w:cs="Montserrat"/>
        </w:rPr>
        <w:tab/>
        <w:t>Дос</w:t>
      </w:r>
      <w:r w:rsidRPr="0017502D">
        <w:rPr>
          <w:rFonts w:asciiTheme="minorHAnsi" w:eastAsia="Montserrat" w:hAnsiTheme="minorHAnsi" w:cs="Montserrat"/>
        </w:rPr>
        <w:t>від співпраці з неурядовими або міжнародними донорськими організаціями;</w:t>
      </w: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3.5. Базові технічні навички та знання інструментів для роботи за напрямом (</w:t>
      </w:r>
      <w:proofErr w:type="spellStart"/>
      <w:r w:rsidRPr="0017502D">
        <w:rPr>
          <w:rFonts w:asciiTheme="minorHAnsi" w:eastAsia="Montserrat" w:hAnsiTheme="minorHAnsi" w:cs="Montserrat"/>
        </w:rPr>
        <w:t>Google</w:t>
      </w:r>
      <w:proofErr w:type="spellEnd"/>
      <w:r w:rsidRPr="0017502D">
        <w:rPr>
          <w:rFonts w:asciiTheme="minorHAnsi" w:eastAsia="Montserrat" w:hAnsiTheme="minorHAnsi" w:cs="Montserrat"/>
        </w:rPr>
        <w:t xml:space="preserve"> </w:t>
      </w:r>
      <w:proofErr w:type="spellStart"/>
      <w:r w:rsidRPr="0017502D">
        <w:rPr>
          <w:rFonts w:asciiTheme="minorHAnsi" w:eastAsia="Montserrat" w:hAnsiTheme="minorHAnsi" w:cs="Montserrat"/>
        </w:rPr>
        <w:t>Workspace</w:t>
      </w:r>
      <w:proofErr w:type="spellEnd"/>
      <w:r w:rsidRPr="0017502D">
        <w:rPr>
          <w:rFonts w:asciiTheme="minorHAnsi" w:eastAsia="Montserrat" w:hAnsiTheme="minorHAnsi" w:cs="Montserrat"/>
        </w:rPr>
        <w:t xml:space="preserve">, Microsoft </w:t>
      </w:r>
      <w:proofErr w:type="spellStart"/>
      <w:r w:rsidRPr="0017502D">
        <w:rPr>
          <w:rFonts w:asciiTheme="minorHAnsi" w:eastAsia="Montserrat" w:hAnsiTheme="minorHAnsi" w:cs="Montserrat"/>
        </w:rPr>
        <w:t>office</w:t>
      </w:r>
      <w:proofErr w:type="spellEnd"/>
      <w:r w:rsidRPr="0017502D">
        <w:rPr>
          <w:rFonts w:asciiTheme="minorHAnsi" w:eastAsia="Montserrat" w:hAnsiTheme="minorHAnsi" w:cs="Montserrat"/>
        </w:rPr>
        <w:t xml:space="preserve">  тощо);</w:t>
      </w: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3.6.</w:t>
      </w:r>
      <w:r w:rsidRPr="0017502D">
        <w:rPr>
          <w:rFonts w:asciiTheme="minorHAnsi" w:eastAsia="Montserrat" w:hAnsiTheme="minorHAnsi" w:cs="Montserrat"/>
        </w:rPr>
        <w:tab/>
        <w:t>Виконання тестового завдання;</w:t>
      </w: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3.7.</w:t>
      </w:r>
      <w:r w:rsidRPr="0017502D">
        <w:rPr>
          <w:rFonts w:asciiTheme="minorHAnsi" w:eastAsia="Montserrat" w:hAnsiTheme="minorHAnsi" w:cs="Montserrat"/>
        </w:rPr>
        <w:tab/>
        <w:t>Результат співбесіди (оці</w:t>
      </w:r>
      <w:r w:rsidRPr="0017502D">
        <w:rPr>
          <w:rFonts w:asciiTheme="minorHAnsi" w:eastAsia="Montserrat" w:hAnsiTheme="minorHAnsi" w:cs="Montserrat"/>
        </w:rPr>
        <w:t xml:space="preserve">нка </w:t>
      </w:r>
      <w:proofErr w:type="spellStart"/>
      <w:r w:rsidRPr="0017502D">
        <w:rPr>
          <w:rFonts w:asciiTheme="minorHAnsi" w:eastAsia="Montserrat" w:hAnsiTheme="minorHAnsi" w:cs="Montserrat"/>
        </w:rPr>
        <w:t>Soft</w:t>
      </w:r>
      <w:proofErr w:type="spellEnd"/>
      <w:r w:rsidRPr="0017502D">
        <w:rPr>
          <w:rFonts w:asciiTheme="minorHAnsi" w:eastAsia="Montserrat" w:hAnsiTheme="minorHAnsi" w:cs="Montserrat"/>
        </w:rPr>
        <w:t xml:space="preserve"> </w:t>
      </w:r>
      <w:proofErr w:type="spellStart"/>
      <w:r w:rsidRPr="0017502D">
        <w:rPr>
          <w:rFonts w:asciiTheme="minorHAnsi" w:eastAsia="Montserrat" w:hAnsiTheme="minorHAnsi" w:cs="Montserrat"/>
        </w:rPr>
        <w:t>Skills</w:t>
      </w:r>
      <w:proofErr w:type="spellEnd"/>
      <w:r w:rsidRPr="0017502D">
        <w:rPr>
          <w:rFonts w:asciiTheme="minorHAnsi" w:eastAsia="Montserrat" w:hAnsiTheme="minorHAnsi" w:cs="Montserrat"/>
        </w:rPr>
        <w:t xml:space="preserve"> (толерування цінностей організації, бажання щодо розвитку і </w:t>
      </w:r>
      <w:proofErr w:type="spellStart"/>
      <w:r w:rsidRPr="0017502D">
        <w:rPr>
          <w:rFonts w:asciiTheme="minorHAnsi" w:eastAsia="Montserrat" w:hAnsiTheme="minorHAnsi" w:cs="Montserrat"/>
        </w:rPr>
        <w:t>т.д</w:t>
      </w:r>
      <w:proofErr w:type="spellEnd"/>
      <w:r w:rsidRPr="0017502D">
        <w:rPr>
          <w:rFonts w:asciiTheme="minorHAnsi" w:eastAsia="Montserrat" w:hAnsiTheme="minorHAnsi" w:cs="Montserrat"/>
        </w:rPr>
        <w:t xml:space="preserve">) ; оцінка </w:t>
      </w:r>
      <w:proofErr w:type="spellStart"/>
      <w:r w:rsidRPr="0017502D">
        <w:rPr>
          <w:rFonts w:asciiTheme="minorHAnsi" w:eastAsia="Montserrat" w:hAnsiTheme="minorHAnsi" w:cs="Montserrat"/>
        </w:rPr>
        <w:t>Hard</w:t>
      </w:r>
      <w:proofErr w:type="spellEnd"/>
      <w:r w:rsidRPr="0017502D">
        <w:rPr>
          <w:rFonts w:asciiTheme="minorHAnsi" w:eastAsia="Montserrat" w:hAnsiTheme="minorHAnsi" w:cs="Montserrat"/>
        </w:rPr>
        <w:t xml:space="preserve"> </w:t>
      </w:r>
      <w:proofErr w:type="spellStart"/>
      <w:r w:rsidRPr="0017502D">
        <w:rPr>
          <w:rFonts w:asciiTheme="minorHAnsi" w:eastAsia="Montserrat" w:hAnsiTheme="minorHAnsi" w:cs="Montserrat"/>
        </w:rPr>
        <w:t>Skills</w:t>
      </w:r>
      <w:proofErr w:type="spellEnd"/>
      <w:r w:rsidRPr="0017502D">
        <w:rPr>
          <w:rFonts w:asciiTheme="minorHAnsi" w:eastAsia="Montserrat" w:hAnsiTheme="minorHAnsi" w:cs="Montserrat"/>
        </w:rPr>
        <w:t>).</w:t>
      </w:r>
    </w:p>
    <w:p w:rsidR="00673AA6" w:rsidRPr="0017502D" w:rsidRDefault="00673AA6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 xml:space="preserve">Для участі у конкурсі  надсилайте резюме або CV з  відповідною темою листа «Конкурс на відбір консультанта для надання послуг з </w:t>
      </w:r>
      <w:proofErr w:type="spellStart"/>
      <w:r w:rsidRPr="0017502D">
        <w:rPr>
          <w:rFonts w:asciiTheme="minorHAnsi" w:eastAsia="Montserrat" w:hAnsiTheme="minorHAnsi" w:cs="Montserrat"/>
        </w:rPr>
        <w:t>методистики</w:t>
      </w:r>
      <w:proofErr w:type="spellEnd"/>
      <w:r w:rsidRPr="0017502D">
        <w:rPr>
          <w:rFonts w:asciiTheme="minorHAnsi" w:eastAsia="Montserrat" w:hAnsiTheme="minorHAnsi" w:cs="Montserrat"/>
        </w:rPr>
        <w:t xml:space="preserve"> соціальних </w:t>
      </w:r>
      <w:proofErr w:type="spellStart"/>
      <w:r w:rsidRPr="0017502D">
        <w:rPr>
          <w:rFonts w:asciiTheme="minorHAnsi" w:eastAsia="Montserrat" w:hAnsiTheme="minorHAnsi" w:cs="Montserrat"/>
        </w:rPr>
        <w:t>проєктів</w:t>
      </w:r>
      <w:proofErr w:type="spellEnd"/>
      <w:r w:rsidRPr="0017502D">
        <w:rPr>
          <w:rFonts w:asciiTheme="minorHAnsi" w:eastAsia="Montserrat" w:hAnsiTheme="minorHAnsi" w:cs="Montserrat"/>
        </w:rPr>
        <w:t xml:space="preserve">  ________________________(прізвище, ім’я)» до </w:t>
      </w:r>
      <w:r>
        <w:rPr>
          <w:rFonts w:asciiTheme="minorHAnsi" w:eastAsia="Montserrat" w:hAnsiTheme="minorHAnsi" w:cs="Montserrat"/>
          <w:lang w:val="uk-UA"/>
        </w:rPr>
        <w:t>31 серпня 2025 року</w:t>
      </w:r>
      <w:r w:rsidRPr="0017502D">
        <w:rPr>
          <w:rFonts w:asciiTheme="minorHAnsi" w:eastAsia="Montserrat" w:hAnsiTheme="minorHAnsi" w:cs="Montserrat"/>
        </w:rPr>
        <w:t xml:space="preserve"> на адресу електронної пошти  </w:t>
      </w:r>
      <w:hyperlink r:id="rId7">
        <w:r w:rsidRPr="0017502D">
          <w:rPr>
            <w:rFonts w:asciiTheme="minorHAnsi" w:eastAsia="Montserrat" w:hAnsiTheme="minorHAnsi" w:cs="Montserrat"/>
            <w:color w:val="1155CC"/>
            <w:u w:val="single"/>
          </w:rPr>
          <w:t>tender.staff@ukredu.org</w:t>
        </w:r>
      </w:hyperlink>
      <w:r w:rsidRPr="0017502D">
        <w:rPr>
          <w:rFonts w:asciiTheme="minorHAnsi" w:eastAsia="Montserrat" w:hAnsiTheme="minorHAnsi" w:cs="Montserrat"/>
        </w:rPr>
        <w:t>.</w:t>
      </w: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>За результатами  попереднього відбору потенційні кандидати будуть запро</w:t>
      </w:r>
      <w:r w:rsidRPr="0017502D">
        <w:rPr>
          <w:rFonts w:asciiTheme="minorHAnsi" w:eastAsia="Montserrat" w:hAnsiTheme="minorHAnsi" w:cs="Montserrat"/>
        </w:rPr>
        <w:t>шені на співбесіду.</w:t>
      </w: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lastRenderedPageBreak/>
        <w:t>Відбір переможців відбуватиметься на основі критеріїв оцінки відбору, співбесіди та виконання тестового завдання (за необхідності).</w:t>
      </w:r>
    </w:p>
    <w:p w:rsidR="00673AA6" w:rsidRPr="0017502D" w:rsidRDefault="00673AA6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 xml:space="preserve">Звертаємо вашу увагу: за умови надходження достатньої кількості пропозицій, </w:t>
      </w:r>
      <w:r>
        <w:rPr>
          <w:rFonts w:asciiTheme="minorHAnsi" w:eastAsia="Montserrat" w:hAnsiTheme="minorHAnsi" w:cs="Montserrat"/>
          <w:lang w:val="uk-UA"/>
        </w:rPr>
        <w:t>замовник</w:t>
      </w:r>
      <w:r w:rsidRPr="0017502D">
        <w:rPr>
          <w:rFonts w:asciiTheme="minorHAnsi" w:eastAsia="Montserrat" w:hAnsiTheme="minorHAnsi" w:cs="Montserrat"/>
        </w:rPr>
        <w:t xml:space="preserve"> залишає за собо</w:t>
      </w:r>
      <w:r w:rsidRPr="0017502D">
        <w:rPr>
          <w:rFonts w:asciiTheme="minorHAnsi" w:eastAsia="Montserrat" w:hAnsiTheme="minorHAnsi" w:cs="Montserrat"/>
        </w:rPr>
        <w:t>ю право здійснити вибір до кінцевої дати подання пропозицій.</w:t>
      </w:r>
    </w:p>
    <w:p w:rsidR="00673AA6" w:rsidRPr="0017502D" w:rsidRDefault="00673AA6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  <w:r w:rsidRPr="0017502D">
        <w:rPr>
          <w:rFonts w:asciiTheme="minorHAnsi" w:eastAsia="Montserrat" w:hAnsiTheme="minorHAnsi" w:cs="Montserrat"/>
        </w:rPr>
        <w:t xml:space="preserve">Усі запитання щодо цього конкурсу приймаються виключно письмово на адресу електронної пошти </w:t>
      </w:r>
      <w:hyperlink r:id="rId8">
        <w:r w:rsidRPr="0017502D">
          <w:rPr>
            <w:rFonts w:asciiTheme="minorHAnsi" w:eastAsia="Montserrat" w:hAnsiTheme="minorHAnsi" w:cs="Montserrat"/>
            <w:color w:val="1155CC"/>
            <w:u w:val="single"/>
          </w:rPr>
          <w:t>tender.staff@ukredu.org</w:t>
        </w:r>
      </w:hyperlink>
      <w:r w:rsidRPr="0017502D">
        <w:rPr>
          <w:rFonts w:asciiTheme="minorHAnsi" w:eastAsia="Montserrat" w:hAnsiTheme="minorHAnsi" w:cs="Montserrat"/>
        </w:rPr>
        <w:t>.</w:t>
      </w:r>
    </w:p>
    <w:p w:rsidR="00673AA6" w:rsidRPr="0017502D" w:rsidRDefault="00673AA6" w:rsidP="0017502D">
      <w:pPr>
        <w:spacing w:line="240" w:lineRule="auto"/>
        <w:ind w:firstLine="720"/>
        <w:jc w:val="both"/>
        <w:rPr>
          <w:rFonts w:asciiTheme="minorHAnsi" w:eastAsia="Montserrat" w:hAnsiTheme="minorHAnsi" w:cs="Montserrat"/>
        </w:rPr>
      </w:pPr>
    </w:p>
    <w:p w:rsidR="00673AA6" w:rsidRPr="0017502D" w:rsidRDefault="0017502D" w:rsidP="0017502D">
      <w:pPr>
        <w:spacing w:line="240" w:lineRule="auto"/>
        <w:ind w:firstLine="720"/>
        <w:jc w:val="both"/>
        <w:rPr>
          <w:rFonts w:asciiTheme="minorHAnsi" w:hAnsiTheme="minorHAnsi"/>
        </w:rPr>
      </w:pPr>
      <w:r w:rsidRPr="0017502D">
        <w:rPr>
          <w:rFonts w:asciiTheme="minorHAnsi" w:eastAsia="Montserrat" w:hAnsiTheme="minorHAnsi" w:cs="Montserrat"/>
        </w:rPr>
        <w:t>Сподіваємось на співпрацю!</w:t>
      </w:r>
      <w:bookmarkStart w:id="0" w:name="_GoBack"/>
      <w:bookmarkEnd w:id="0"/>
    </w:p>
    <w:sectPr w:rsidR="00673AA6" w:rsidRPr="0017502D">
      <w:pgSz w:w="11909" w:h="16834"/>
      <w:pgMar w:top="850" w:right="850" w:bottom="85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F4E"/>
    <w:multiLevelType w:val="multilevel"/>
    <w:tmpl w:val="015C86A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226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A6"/>
    <w:rsid w:val="0017502D"/>
    <w:rsid w:val="0067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5DF4"/>
  <w15:docId w15:val="{11160BD1-7CB2-4C8B-B92F-EC59CF32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3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staff@ukredu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tender.staff@ukredu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I6dlfrtlAGSq7prZNQiIAQo6Q==">CgMxLjA4AHIhMWZQeVRwbmRERUhiY3p3NlV6QWkzbVozQ1YtUUtaeXJh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1990</Words>
  <Characters>1135</Characters>
  <Application>Microsoft Office Word</Application>
  <DocSecurity>0</DocSecurity>
  <Lines>9</Lines>
  <Paragraphs>6</Paragraphs>
  <ScaleCrop>false</ScaleCrop>
  <Company>SPecialiST RePack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dcterms:created xsi:type="dcterms:W3CDTF">2024-12-11T11:17:00Z</dcterms:created>
  <dcterms:modified xsi:type="dcterms:W3CDTF">2025-08-06T07:52:00Z</dcterms:modified>
</cp:coreProperties>
</file>