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ОГОЛОШЕННЯ КОНКУРСНОГО ВІДБОРУ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НА ЗАКУПІВЛЮ ПОСЛУГ З ОРЕНДИ ОФІСНОГО ПРИМІЩЕННЯ </w:t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НАЙМЕНУВАННЯ ЗАМОВНИКА: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Благодійна організація «Українська освітня платформа» (надалі БО «УОП» або «Замовник»)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НАЙМЕНУВАННЯ ПРЕДМЕТА ЗАКУПІВЛІ: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Послуги з оренди офісного приміщення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КІЛЬКІСТЬ: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фісне приміщення загальною площею 350 - 400 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before="200" w:line="240" w:lineRule="auto"/>
        <w:ind w:left="720" w:right="-135" w:hanging="360"/>
        <w:jc w:val="both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ОЧІКУВАНА ВАРТІСТЬ ПРЕДМЕТА ЗАКУПІВЛІ:</w:t>
      </w:r>
    </w:p>
    <w:p w:rsidR="00000000" w:rsidDel="00000000" w:rsidP="00000000" w:rsidRDefault="00000000" w:rsidRPr="00000000" w14:paraId="0000000A">
      <w:pPr>
        <w:spacing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400,00 грн за 1м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МІСЦЕ НАДАННЯ ПОСЛУГ: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 Львів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СТРОК НАДАННЯ ПОСЛУГ: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Орієнтовний строк надання послуг - один  рік з моменту підписання договору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ІНФОРМАЦІЯ ПРО ТЕХНІЧНІ, ЯКІСНІ ТА КІЛЬКІСНІ ХАРАКТЕРИСТИКИ ПРЕДМЕТА ЗАКУПІВЛІ: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офісне приміщення загальною площею 350 - 400 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місцезнаходження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 Львів, близькість до центру міста, зручна транспортна розв’язка;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окремий вхід;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кабінетна система планування або можливість її влаштування;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наявністю кухні або приміщення під неї, наявністю санвузла;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можливість підключення генератору для постійного забезпечення електроенергії під час аварій та відключень світла.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ФОРМА, СТРОКИ ТА ПОРЯДОК ОПЛАТИ: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Замовник здійснює оплату за надані послуги оренди в національній валюті України в безготівковій формі шляхом перерахування коштів на розрахунковий рахунок орендодавця.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разі фінансової спроможності Замовник залишає за собою право здійснити часткову або повну передоплату за  послуги.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ПЕРЕЛІК ДОКУМЕНТІВ, ЩО ПОДАЮТЬСЯ УЧАСНИКАМИ ЗАКУПІВЛІ ДЛЯ ПІДТВЕРДЖЕННЯ ЇХ ВІДПОВІДНОСТІ ВСТАНОВЛЕНИМ ВИМОГАМ: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425.19685039370086" w:right="-607.7952755905511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омерційна пропозиція з визначенням вартості оренди за 1 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425.19685039370086" w:right="-607.7952755905511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схематичне зображення офісного приміщення (бажано).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УМОВИ ПОДАННЯ КОМЕРЦІЙНИХ ПРОПОЗИЦІЙ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Загальні вимоги щодо подання комерційної пропозиції: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Комерційні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ропозиції можуть подаватися учасниками особисто,  поштою або електронною поштою.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Комерційні пропозиції мають бути викладені українською мовою.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10.2. Інструкції для учасників щодо подання комерційних пропозицій поштою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Комерційні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ропозиції у паперовому вигляді повинні надсилатись на адресу Замовника: 79012, м.Львів, вул. Лижв’ярська, 22.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Пропозиції повинні надаватись в одному екземплярі на паперовому носієві належним чином підписані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уповноваженою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особою та скріплені печаткою (за наявності).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Підписані та скріплені печаткою пропозиції  повинні бути вкладені у конверт і ретельно запечатані; на конверті має бути зазначено номер закупів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 - БО00-С000133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Кореспонденція повинна надійти до офісу БО «Українська освітня платформа» не пізніше кінцевого терміну подачі пропозицій (пункт 11).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10.3. Інструкції для учасників щодо подання комерційних пропозицій електронною поштою: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Комерційні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пропозиції повинні надсилатись на електронну адресу  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sz w:val="24"/>
          <w:szCs w:val="24"/>
          <w:rtl w:val="0"/>
        </w:rPr>
        <w:t xml:space="preserve">tender@ukredu.org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 електронного повідомлення має бути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№БО00-С000133. Комерційні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пропозиції електронною поштою подаються шляхом прикріплення до електронного повідомлення належним чином оформлених документів, які вимагаються цим оголошенням, з підписом уповноваженої особи та печаткою (за наявністю).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КІНЦЕВИЙ ТЕРМІН ПОДАЧІ КОМЕРЦІЙНИХ  ПРОПОЗИЦІЙ: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Пропозиції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мають бути отримані Замовником не пізніше 08:00 14.10.2024р.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ДАТА РОЗГЛЯДУ ПРОПОЗИЦІЙ УЧАСНИКІВ ЗАКУПІВЛІ І ПІДВЕДЕННЯ ПІДСУМКІВ ЗАКУПІВЛІ: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 розкриття всіх наданих пропозицій - 14.10.2024р.  о 10:00.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Термін для прийняття рішення щодо закупівлі - не більше 5 (п’яти) робочих днів з дня розкриття заявок.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Місце розкриття, розгляду та підведення підсумків - м. Львів, офіс Замовника.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ПОРЯДОК І КРИТЕРІЇ ОЦІНКИ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Оцінка комерційних пропозицій здійснюється на підставі критерію “ціна”. Питома вага - 100%.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ПІДСТАВИ ДЛЯ ВІДМОВИ В ДОПУСКУ ДО УЧАСТІ У ЗАКУПІВЛІ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425.19685039370086" w:right="-607.7952755905511" w:hanging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Учаснику закупівлі буде відмовлено в допуску до участі в закупівлі у випадках: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420" w:right="-607.7952755905511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</w:t>
        <w:tab/>
        <w:t xml:space="preserve">неподання оригіналів та (або) копій документів, а також інших відомостей, встановлених Оголошенням. Наявність у таких документах недостовірних відомостей про учасника закупівлі або про закуповувані товари, роботи, послуги;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420" w:right="-607.7952755905511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</w:t>
        <w:tab/>
        <w:t xml:space="preserve">невідповідності учасника  закупівлі встановленим у Оголошенні вимогам;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420" w:right="-607.7952755905511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</w:t>
        <w:tab/>
        <w:t xml:space="preserve">невідповідності заявки на участь у закупівлі вимогам, встановленим Оголошенням;        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420" w:right="-607.7952755905511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</w:t>
        <w:tab/>
        <w:t xml:space="preserve">при невідповідності одного з юридичних осіб, фізичних осіб або декількох суб’єктів підприємницької діяльності, які виступають на боці одного учасника закупівлі, встановленим вимогам. Рішення про відмову в допуску до участі у закупівлі приймається щодо всіх юридичних осіб, фізичних осіб або декількох суб’єктів підприємницької діяльності, які виступають на боці одного учасника закупівлі;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420" w:right="-607.7952755905511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</w:t>
        <w:tab/>
        <w:t xml:space="preserve">у разі встановлення недостовірності відомостей, що містяться в заявці на участь у закупівлі, встановлення факту невідповідності учасника закупівлі встановленим вимогам - такий учасник закупівлі повинен бути відсторонений від участі у закупівлі на будь-якому етапі її проведення;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420" w:right="-607.7952755905511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</w:t>
        <w:tab/>
        <w:t xml:space="preserve">встановлення наявності конфлікту інтересів;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420" w:right="-607.7952755905511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</w:t>
        <w:tab/>
        <w:t xml:space="preserve">встановлення, що учасник закупівель включений до санкційних списків та/або він самостійно/чи засновники є громадянами країни агресора (російської федерації) чи громадянами білорусі.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00" w:line="240" w:lineRule="auto"/>
        <w:ind w:left="720" w:right="-607.7952755905511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ТЕРМІН ДЛЯ УКЛАДАННЯ ДОГОВОРУ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Договір з переможцем закупівлі має бути укладений в термін, що не перевищує 10 (десяти) календарних днів з дати повідомлення учасника, пропозиція якого визначена прийнятною та найбільш економічно-вигідною, про намір укласти договір про закупівлю.</w:t>
      </w:r>
    </w:p>
    <w:p w:rsidR="00000000" w:rsidDel="00000000" w:rsidP="00000000" w:rsidRDefault="00000000" w:rsidRPr="00000000" w14:paraId="0000003A">
      <w:pPr>
        <w:spacing w:line="240" w:lineRule="auto"/>
        <w:ind w:left="425.19685039370086" w:right="-607.7952755905511" w:hanging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84.4488188976391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